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15"/>
        <w:gridCol w:w="283"/>
        <w:gridCol w:w="977"/>
        <w:gridCol w:w="681"/>
        <w:gridCol w:w="239"/>
        <w:gridCol w:w="72"/>
        <w:gridCol w:w="142"/>
        <w:gridCol w:w="229"/>
        <w:gridCol w:w="55"/>
        <w:gridCol w:w="15"/>
        <w:gridCol w:w="284"/>
        <w:gridCol w:w="328"/>
        <w:gridCol w:w="366"/>
        <w:gridCol w:w="15"/>
        <w:gridCol w:w="127"/>
        <w:gridCol w:w="142"/>
        <w:gridCol w:w="32"/>
        <w:gridCol w:w="960"/>
        <w:gridCol w:w="850"/>
        <w:gridCol w:w="284"/>
        <w:gridCol w:w="1559"/>
        <w:gridCol w:w="2126"/>
      </w:tblGrid>
      <w:tr>
        <w:trPr>
          <w:trHeight w:hRule="exact" w:val="277.83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.91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250.235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имени Козьмы Минина"</w:t>
            </w:r>
          </w:p>
        </w:tc>
      </w:tr>
      <w:tr>
        <w:trPr>
          <w:trHeight w:hRule="exact" w:val="1250.23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3842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УТВЕРЖДАЮ</w:t>
            </w:r>
          </w:p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</w:t>
            </w:r>
          </w:p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деятельности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________________ Г.А. Папуткова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4834.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______________ 2017 г.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555.6598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Возрастная физиология и психофизиология</w:t>
            </w:r>
          </w:p>
        </w:tc>
      </w:tr>
      <w:tr>
        <w:trPr>
          <w:trHeight w:hRule="exact" w:val="416.7451"/>
        </w:trPr>
        <w:tc>
          <w:tcPr>
            <w:tcW w:w="10221" w:type="dxa"/>
            <w:gridSpan w:val="2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рабочая программа дисциплины (модуля)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Физиологии и БЖ человека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1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44.03.04 СТЗ-16.plx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396.16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7386" w:type="dxa"/>
            <w:gridSpan w:val="1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Квалификация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бакалавр</w:t>
            </w:r>
          </w:p>
        </w:tc>
      </w:tr>
      <w:tr>
        <w:trPr>
          <w:trHeight w:hRule="exact" w:val="138.9147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заочная</w:t>
            </w:r>
          </w:p>
        </w:tc>
      </w:tr>
      <w:tr>
        <w:trPr>
          <w:trHeight w:hRule="exact" w:val="138.9152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283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43" w:type="dxa"/>
          </w:tcPr>
          <w:p/>
        </w:tc>
        <w:tc>
          <w:tcPr>
            <w:tcW w:w="1574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 ЗЕТ</w:t>
            </w:r>
          </w:p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693.2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3984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на курсах:</w:t>
            </w:r>
          </w:p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экзамены 1</w:t>
            </w:r>
          </w:p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09.75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на контроль</w:t>
            </w:r>
          </w:p>
        </w:tc>
        <w:tc>
          <w:tcPr>
            <w:tcW w:w="1007.2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1382.681"/>
        </w:trPr>
        <w:tc>
          <w:tcPr>
            <w:tcW w:w="426" w:type="dxa"/>
          </w:tcPr>
          <w:p/>
        </w:tc>
        <w:tc>
          <w:tcPr>
            <w:tcW w:w="16" w:type="dxa"/>
          </w:tcPr>
          <w:p/>
        </w:tc>
        <w:tc>
          <w:tcPr>
            <w:tcW w:w="284" w:type="dxa"/>
          </w:tcPr>
          <w:p/>
        </w:tc>
        <w:tc>
          <w:tcPr>
            <w:tcW w:w="978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73" w:type="dxa"/>
          </w:tcPr>
          <w:p/>
        </w:tc>
        <w:tc>
          <w:tcPr>
            <w:tcW w:w="143" w:type="dxa"/>
          </w:tcPr>
          <w:p/>
        </w:tc>
        <w:tc>
          <w:tcPr>
            <w:tcW w:w="230" w:type="dxa"/>
          </w:tcPr>
          <w:p/>
        </w:tc>
        <w:tc>
          <w:tcPr>
            <w:tcW w:w="56" w:type="dxa"/>
          </w:tcPr>
          <w:p/>
        </w:tc>
        <w:tc>
          <w:tcPr>
            <w:tcW w:w="16" w:type="dxa"/>
          </w:tcPr>
          <w:p/>
        </w:tc>
        <w:tc>
          <w:tcPr>
            <w:tcW w:w="285" w:type="dxa"/>
          </w:tcPr>
          <w:p/>
        </w:tc>
        <w:tc>
          <w:tcPr>
            <w:tcW w:w="329" w:type="dxa"/>
          </w:tcPr>
          <w:p/>
        </w:tc>
        <w:tc>
          <w:tcPr>
            <w:tcW w:w="367" w:type="dxa"/>
          </w:tcPr>
          <w:p/>
        </w:tc>
        <w:tc>
          <w:tcPr>
            <w:tcW w:w="16" w:type="dxa"/>
          </w:tcPr>
          <w:p/>
        </w:tc>
        <w:tc>
          <w:tcPr>
            <w:tcW w:w="128" w:type="dxa"/>
          </w:tcPr>
          <w:p/>
        </w:tc>
        <w:tc>
          <w:tcPr>
            <w:tcW w:w="143" w:type="dxa"/>
          </w:tcPr>
          <w:p/>
        </w:tc>
        <w:tc>
          <w:tcPr>
            <w:tcW w:w="33" w:type="dxa"/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9.5943"/>
        </w:trPr>
        <w:tc>
          <w:tcPr>
            <w:tcW w:w="4441.2" w:type="dxa"/>
            <w:gridSpan w:val="18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курсам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Курс</w:t>
            </w:r>
          </w:p>
        </w:tc>
        <w:tc>
          <w:tcPr>
            <w:tcW w:w="1377.6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91.647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377.6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/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Лекции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Часы на контроль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696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216</w:t>
            </w:r>
          </w:p>
        </w:tc>
        <w:tc>
          <w:tcPr>
            <w:tcW w:w="961" w:type="dxa"/>
          </w:tcPr>
          <w:p/>
        </w:tc>
        <w:tc>
          <w:tcPr>
            <w:tcW w:w="851" w:type="dxa"/>
          </w:tcPr>
          <w:p/>
        </w:tc>
        <w:tc>
          <w:tcPr>
            <w:tcW w:w="285" w:type="dxa"/>
          </w:tcPr>
          <w:p/>
        </w:tc>
        <w:tc>
          <w:tcPr>
            <w:tcW w:w="1560" w:type="dxa"/>
          </w:tcPr>
          <w:p/>
        </w:tc>
        <w:tc>
          <w:tcPr>
            <w:tcW w:w="2127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827"/>
        <w:gridCol w:w="851"/>
        <w:gridCol w:w="1134"/>
        <w:gridCol w:w="3969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2</w:t>
            </w:r>
          </w:p>
        </w:tc>
      </w:tr>
      <w:tr>
        <w:trPr>
          <w:trHeight w:hRule="exact" w:val="277.83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к.б.н., доцент, Маясова Т. В. _________________</w:t>
            </w:r>
          </w:p>
        </w:tc>
      </w:tr>
      <w:tr>
        <w:trPr>
          <w:trHeight w:hRule="exact" w:val="277.8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3842.2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Рецензент(ы):</w:t>
            </w:r>
          </w:p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9"/>
                <w:szCs w:val="19"/>
              </w:rPr>
              <w:t>  _________________</w:t>
            </w:r>
          </w:p>
        </w:tc>
      </w:tr>
      <w:tr>
        <w:trPr>
          <w:trHeight w:hRule="exact" w:val="1111.32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1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дисциплины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Возрастная физиология и психофизиология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разработана в соответствии с ФГОС: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Федеральный государственный образовательный стандарт высшего образования по направлению подготовки 44.03.04 ПРОФЕССИОНАЛЬНОЕ ОБУЧЕНИЕ (ПО ОТРАСЛЯМ) (уровень бакалавриата) (приказ Минобрнауки России от 01.10.2015г. №1085)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826.7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составлена на основании учебного плана:</w:t>
            </w:r>
          </w:p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78.0438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44.03.04 Профессиональное обучение (по отраслям)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"Строительство"</w:t>
            </w:r>
          </w:p>
        </w:tc>
      </w:tr>
      <w:tr>
        <w:trPr>
          <w:trHeight w:hRule="exact" w:val="416.7455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утвержденного учёным советом вуза от 30.08.2017 протокол № 13.</w:t>
            </w:r>
          </w:p>
        </w:tc>
      </w:tr>
      <w:tr>
        <w:trPr>
          <w:trHeight w:hRule="exact" w:val="555.6603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одобрена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Физиологии и БЖ человека</w:t>
            </w:r>
          </w:p>
        </w:tc>
      </w:tr>
      <w:tr>
        <w:trPr>
          <w:trHeight w:hRule="exact" w:val="277.8299"/>
        </w:trPr>
        <w:tc>
          <w:tcPr>
            <w:tcW w:w="3828" w:type="dxa"/>
          </w:tcPr>
          <w:p/>
        </w:tc>
        <w:tc>
          <w:tcPr>
            <w:tcW w:w="852" w:type="dxa"/>
          </w:tcPr>
          <w:p/>
        </w:tc>
        <w:tc>
          <w:tcPr>
            <w:tcW w:w="1135" w:type="dxa"/>
          </w:tcPr>
          <w:p/>
        </w:tc>
        <w:tc>
          <w:tcPr>
            <w:tcW w:w="3970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697.8094"/>
        </w:trPr>
        <w:tc>
          <w:tcPr>
            <w:tcW w:w="10788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__ __________ 2017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Срок действия программы: 2017-2022 уч.г.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Картавых Марина Анатольевна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678"/>
        <w:gridCol w:w="425"/>
        <w:gridCol w:w="1134"/>
        <w:gridCol w:w="851"/>
        <w:gridCol w:w="99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3</w:t>
            </w:r>
          </w:p>
        </w:tc>
      </w:tr>
      <w:tr>
        <w:trPr>
          <w:trHeight w:hRule="exact" w:val="138.91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05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1"/>
        </w:trPr>
        <w:tc>
          <w:tcPr>
            <w:tcW w:w="10788" w:type="dxa"/>
            <w:gridSpan w:val="7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2018 г.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2018-2019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Физиологии и БЖ человека</w:t>
            </w:r>
          </w:p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2018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Картавых Марина Анатольевна</w:t>
            </w:r>
          </w:p>
        </w:tc>
      </w:tr>
      <w:tr>
        <w:trPr>
          <w:trHeight w:hRule="exact" w:val="138.9149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9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2018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27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47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2019-2020 учебном году на заседании кафедры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Физиологии и БЖ человека</w:t>
            </w:r>
          </w:p>
        </w:tc>
      </w:tr>
      <w:tr>
        <w:trPr>
          <w:trHeight w:hRule="exact" w:val="416.7451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2019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Картавых Марина Анатольевна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47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47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 __ __________ 2019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61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43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38.9143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2020-2021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Физиологии и БЖ человека</w:t>
            </w:r>
          </w:p>
        </w:tc>
      </w:tr>
      <w:tr>
        <w:trPr>
          <w:trHeight w:hRule="exact" w:val="555.6598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2020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Картавых Марина Анатольевна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2708.25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8094.75" w:type="dxa"/>
            <w:gridSpan w:val="5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__ __________ 2020 г.</w:t>
            </w:r>
          </w:p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13.08321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4.7"/>
        </w:trPr>
        <w:tc>
          <w:tcPr>
            <w:tcW w:w="10788" w:type="dxa"/>
            <w:gridSpan w:val="7"/>
            <w:tcBorders>
              <w:top w:val="single" w:sz="8" w:space="0" w:color="#000000"/>
            </w:tcBorders>
            <w:shd w:val="clear" w:color="#FFFFFF" w:fill="#FFFFFF"/>
            <w:vAlign w:val="top"/>
            <w:tcMar>
              <w:left w:w="4" w:type="dxa"/>
              <w:right w:w="4" w:type="dxa"/>
            </w:tcMar>
          </w:tcPr>
          <w:p/>
        </w:tc>
      </w:tr>
      <w:tr>
        <w:trPr>
          <w:trHeight w:hRule="exact" w:val="96.43196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Визирование РПД для исполнения в очередном учебном году</w:t>
            </w:r>
          </w:p>
        </w:tc>
      </w:tr>
      <w:tr>
        <w:trPr>
          <w:trHeight w:hRule="exact" w:val="138.9143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УТВЕРЖДАЮ</w:t>
            </w:r>
          </w:p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Проректор по учебно-методической деятельности</w:t>
            </w:r>
          </w:p>
        </w:tc>
        <w:tc>
          <w:tcPr>
            <w:tcW w:w="568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5118" w:type="dxa"/>
            <w:gridSpan w:val="2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4551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д.п.н.,профессор Г.А. Папуткова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  <w:tr>
        <w:trPr>
          <w:trHeight w:hRule="exact" w:val="138.9152"/>
        </w:trPr>
        <w:tc>
          <w:tcPr>
            <w:tcW w:w="4679" w:type="dxa"/>
          </w:tcPr>
          <w:p/>
        </w:tc>
        <w:tc>
          <w:tcPr>
            <w:tcW w:w="426" w:type="dxa"/>
          </w:tcPr>
          <w:p/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46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программа пересмотрена, обсуждена и одобрена для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исполнения в 2021-2022 учебном году на заседании кафедры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Физиологии и БЖ человека</w:t>
            </w:r>
          </w:p>
        </w:tc>
      </w:tr>
      <w:tr>
        <w:trPr>
          <w:trHeight w:hRule="exact" w:val="416.7446"/>
        </w:trPr>
        <w:tc>
          <w:tcPr>
            <w:tcW w:w="809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Протокол от  __ __________ 2021 г.  №  __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Зав. кафедрой доктор педагогических наук, доцент Картавых Марина Анатольевна</w:t>
            </w:r>
          </w:p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138.9152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СОГЛАСОВАНО</w:t>
            </w:r>
          </w:p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Начальник отдела управления образовательными программами</w:t>
            </w:r>
          </w:p>
        </w:tc>
        <w:tc>
          <w:tcPr>
            <w:tcW w:w="3700.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8.9152"/>
        </w:trPr>
        <w:tc>
          <w:tcPr>
            <w:tcW w:w="7102.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5"/>
        </w:trPr>
        <w:tc>
          <w:tcPr>
            <w:tcW w:w="5118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________________ И.А. Зеленкова</w:t>
            </w:r>
          </w:p>
        </w:tc>
        <w:tc>
          <w:tcPr>
            <w:tcW w:w="1135" w:type="dxa"/>
          </w:tcPr>
          <w:p/>
        </w:tc>
        <w:tc>
          <w:tcPr>
            <w:tcW w:w="852" w:type="dxa"/>
          </w:tcPr>
          <w:p/>
        </w:tc>
        <w:tc>
          <w:tcPr>
            <w:tcW w:w="99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7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__ __________ 2021 г.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510"/>
        <w:gridCol w:w="1559"/>
        <w:gridCol w:w="1843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4</w:t>
            </w:r>
          </w:p>
        </w:tc>
      </w:tr>
      <w:tr>
        <w:trPr>
          <w:trHeight w:hRule="exact" w:val="277.68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И ЗАДАЧИ ОСВОЕНИЯ ДИСЦИПЛИНЫ</w:t>
            </w:r>
          </w:p>
        </w:tc>
      </w:tr>
      <w:tr>
        <w:trPr>
          <w:trHeight w:hRule="exact" w:val="946.97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создать условия для формирования у студентов комплексной интегральной системы знаний о закономерностях развития детей в условиях онтогенеза, о возрастных особенностях детского, подросткового и юношеского организма, о закономерностях, лежащих в основе сохранения и укрепления здоровья детей, поддержания высокой работоспособности школьников при различных видах учебной и трудовой деятельности.</w:t>
            </w:r>
          </w:p>
        </w:tc>
      </w:tr>
      <w:tr>
        <w:trPr>
          <w:trHeight w:hRule="exact" w:val="287.679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обеспечить условия для анализа возрастных закономерностей становления и изменения анатомо- функциональных особенностей клеток, тканей, органов, систем органов;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создать условия для формирования умений использовать антропометрические, физиологические и психофизиологические методы диагностики развития ребенка;</w:t>
            </w:r>
          </w:p>
        </w:tc>
      </w:tr>
      <w:tr>
        <w:trPr>
          <w:trHeight w:hRule="exact" w:val="727.208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учащихся, их возрастных и физиологических особенностей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ОПОП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Б1.Б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освоения дисциплины студенты используют знания, полученные  в средней общеобразовательной школе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и профессиональная педагогика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22.143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308.99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ОК-6: способностью к самоорганизации и самообразованию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Знает, понимает и комментирует вопросы общей физиологии, сновные алгоритмы деятельности по предмету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Понимает сущность самообразования как деятельности, осознает социальные функции самообразования, знаком с основными понятиями дисциплины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Знает термины и понятия, необходимыми для использования ресурсов электронной  информационной среды, понимает их назначение и возможности использования в образовательной деятельности по предмету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выбрать информацию адекватную поставленным задачам, обосновать выбор и осуществить информационный анализ</w:t>
            </w:r>
          </w:p>
        </w:tc>
      </w:tr>
      <w:tr>
        <w:trPr>
          <w:trHeight w:hRule="exact" w:val="277.829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использовать приемы самоорганизации в образовательной деятельности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Умеет накапливать и систематизировать полученную информацию, создавая профессионально ориентированные базы данных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Способен самостоятельно при осуществлении профессиональной деятельности использовать и совершенствовать навыки самоорганизации и самообразования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Способен планировать и осуществлять деятельность по развитию  навыков по самообразованию и самоорганизации</w:t>
            </w:r>
          </w:p>
        </w:tc>
      </w:tr>
      <w:tr>
        <w:trPr>
          <w:trHeight w:hRule="exact" w:val="277.830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Владеет информационно-коммуникативными технологиями на общепользовательском уровне</w:t>
            </w:r>
          </w:p>
        </w:tc>
      </w:tr>
      <w:tr>
        <w:trPr>
          <w:trHeight w:hRule="exact" w:val="138.9143"/>
        </w:trPr>
        <w:tc>
          <w:tcPr>
            <w:tcW w:w="766" w:type="dxa"/>
          </w:tcPr>
          <w:p/>
        </w:tc>
        <w:tc>
          <w:tcPr>
            <w:tcW w:w="511" w:type="dxa"/>
          </w:tcPr>
          <w:p/>
        </w:tc>
        <w:tc>
          <w:tcPr>
            <w:tcW w:w="1560" w:type="dxa"/>
          </w:tcPr>
          <w:p/>
        </w:tc>
        <w:tc>
          <w:tcPr>
            <w:tcW w:w="1844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536.8443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ОПК-2: способностью выявлять естественнонаучную сущность проблем, возникающих в ходе профессионально- педагогической деятельности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478.0434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Назначение и особенности реализации методов, технологий и средств обучения, воспитания и развития с учетом индивидуальных особенностей и особых образовательных потребностей обучающихся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Сущность и разновидности социальных, возрастных, психофизических и индивидуальных особенностей обучающихся.</w:t>
            </w:r>
          </w:p>
        </w:tc>
      </w:tr>
      <w:tr>
        <w:trPr>
          <w:trHeight w:hRule="exact" w:val="478.0443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Теоретические основы социальных, возрастных, психофизических и индивидуальных особенностей обучающихся.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697.8085"/>
        </w:trPr>
        <w:tc>
          <w:tcPr>
            <w:tcW w:w="1290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Самостоятельно в условиях профессиональной деятельности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27"/>
        <w:gridCol w:w="284"/>
        <w:gridCol w:w="3260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5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5</w:t>
            </w:r>
          </w:p>
        </w:tc>
      </w:tr>
      <w:tr>
        <w:trPr>
          <w:trHeight w:hRule="exact" w:val="697.80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Проектировать и анализировать педагогические действия и особенности образовательной среды с точки зрения учета возрастных и индивидуальных особенностей обучающихся, использовать психолого- педагогические методики изучения индивидуальных особенностей ребенка.</w:t>
            </w:r>
          </w:p>
        </w:tc>
      </w:tr>
      <w:tr>
        <w:trPr>
          <w:trHeight w:hRule="exact" w:val="277.83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Использовать психолого-педагогические методики изучения индивидуальных особенностей ребенка.</w:t>
            </w:r>
          </w:p>
        </w:tc>
      </w:tr>
      <w:tr>
        <w:trPr>
          <w:trHeight w:hRule="exact" w:val="277.83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697.8089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1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самостоятельного анализирования и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2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проектирования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>
        <w:trPr>
          <w:trHeight w:hRule="exact" w:val="478.0441"/>
        </w:trPr>
        <w:tc>
          <w:tcPr>
            <w:tcW w:w="1290.7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Уровень 3</w:t>
            </w:r>
          </w:p>
        </w:tc>
        <w:tc>
          <w:tcPr>
            <w:tcW w:w="9512.249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Навыками  анализирования педагогических действия с учетом социальных, возрастных, психофизических и индивидуальных особенностей, в том числе особых образовательных потребностей обучающихся.</w:t>
            </w:r>
          </w:p>
        </w:tc>
      </w:tr>
      <w:tr>
        <w:trPr>
          <w:trHeight w:hRule="exact" w:val="138.9149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1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30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строение, функциональное значение, возрастные особенности сенсорных, моторных и висцеральных систем ребенка;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возрастную периодизацию и закономерности роста и развития детского организма, критерии определения биологического возраста, сенситивные периоды развития ребенка;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влияние наследственности и среды на развитие ребенка;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психофизиологические аспекты поведения ребенка, становление коммуникативного поведения и речи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использовать полученные теоретические и практические навыки для организации социально-педагогической и преподавательской деятельности;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строить образовательный процесс с использованием современных здоровьесберегающих технологий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методиками комплексной диагностики уровня функционального развития ребенка, его готовности к обучению;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методикой антропометрических исследований по оценке физического развития и типа телосложения;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определения основных внешних показателей деятельности физиологических систем (сердечно- сосудистой, дыхательной, зрительной и др.);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11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методами оценки высших психических функций и индивидуально-типологических свойств личности (объема памяти, внимания, работоспособности, типа ВНД и темперамента)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28" w:type="dxa"/>
          </w:tcPr>
          <w:p/>
        </w:tc>
        <w:tc>
          <w:tcPr>
            <w:tcW w:w="285" w:type="dxa"/>
          </w:tcPr>
          <w:p/>
        </w:tc>
        <w:tc>
          <w:tcPr>
            <w:tcW w:w="3261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1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  <w:tr>
        <w:trPr>
          <w:trHeight w:hRule="exact" w:val="416.7446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Код занятия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Наименование разделов и тем /вид занятия/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Семестр / Курс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Часов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Компетен-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ции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Литература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Инте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ракт.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Примечание</w:t>
            </w:r>
          </w:p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Общие вопросы возрастной физиологии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Онтогенез. Возрастная периодизация. Закономерности роста и развития, понятие акселерации и ретардации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Уровни организации человека. Строение клетки человека. Ткани человека. Понятие гомеостаза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478.0443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Возрастные особенности систем органов. Психофизиология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физиологии нервной системы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3558.7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физиологии нервной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 Л2.1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6</w:t>
            </w:r>
          </w:p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физиологии нервной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917.57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физиологии эндокринной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Л1.4 Л2.1 Л2.3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137.33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физиологии эндокринной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ВНД и сенсорных систем. Психофизиология /Лек/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ВНД и сенсорных систем. Психофизиология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Л1.3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ВНД и сенсорных систем. Психофизиология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половой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8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опорно- двигательного аппарата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Л2.1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2.11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опорно- двигательного аппарата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9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2.12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крови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Л2.1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2.13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крови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697.8077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2.14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сердечно- сосудистой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5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2.15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сердечно- сосудистой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992"/>
        <w:gridCol w:w="3544"/>
        <w:gridCol w:w="142"/>
        <w:gridCol w:w="850"/>
        <w:gridCol w:w="709"/>
        <w:gridCol w:w="1134"/>
        <w:gridCol w:w="1276"/>
        <w:gridCol w:w="709"/>
        <w:gridCol w:w="425"/>
        <w:gridCol w:w="992"/>
      </w:tblGrid>
      <w:tr>
        <w:trPr>
          <w:trHeight w:hRule="exact" w:val="416.745"/>
        </w:trPr>
        <w:tc>
          <w:tcPr>
            <w:tcW w:w="4692.75" w:type="dxa"/>
            <w:gridSpan w:val="3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7</w:t>
            </w:r>
          </w:p>
        </w:tc>
      </w:tr>
      <w:tr>
        <w:trPr>
          <w:trHeight w:hRule="exact" w:val="697.80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2.16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дыхательной и пищеварительной системы /Пр/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 Л2.2 Л2.3 Л3.1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2.17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пищеварительной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2.18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дыхательной системы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1357.104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2.19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выделительной системы и кожи /Ср/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ОК-6 ОПК- 2</w:t>
            </w:r>
          </w:p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 Л1.2 Л1.3 Л1.4 Л2.1 Л2.2 Л2.3 Л3.1 Л3.2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1007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2.20</w:t>
            </w:r>
          </w:p>
        </w:tc>
        <w:tc>
          <w:tcPr>
            <w:tcW w:w="3558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 /Зачёт/</w:t>
            </w:r>
          </w:p>
        </w:tc>
        <w:tc>
          <w:tcPr>
            <w:tcW w:w="1007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</w:t>
            </w:r>
          </w:p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</w:t>
            </w:r>
          </w:p>
        </w:tc>
        <w:tc>
          <w:tcPr>
            <w:tcW w:w="1149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290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0</w:t>
            </w:r>
          </w:p>
        </w:tc>
        <w:tc>
          <w:tcPr>
            <w:tcW w:w="1432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277.8299"/>
        </w:trPr>
        <w:tc>
          <w:tcPr>
            <w:tcW w:w="993" w:type="dxa"/>
          </w:tcPr>
          <w:p/>
        </w:tc>
        <w:tc>
          <w:tcPr>
            <w:tcW w:w="3545" w:type="dxa"/>
          </w:tcPr>
          <w:p/>
        </w:tc>
        <w:tc>
          <w:tcPr>
            <w:tcW w:w="143" w:type="dxa"/>
          </w:tcPr>
          <w:p/>
        </w:tc>
        <w:tc>
          <w:tcPr>
            <w:tcW w:w="851" w:type="dxa"/>
          </w:tcPr>
          <w:p/>
        </w:tc>
        <w:tc>
          <w:tcPr>
            <w:tcW w:w="710" w:type="dxa"/>
          </w:tcPr>
          <w:p/>
        </w:tc>
        <w:tc>
          <w:tcPr>
            <w:tcW w:w="1135" w:type="dxa"/>
          </w:tcPr>
          <w:p/>
        </w:tc>
        <w:tc>
          <w:tcPr>
            <w:tcW w:w="1277" w:type="dxa"/>
          </w:tcPr>
          <w:p/>
        </w:tc>
        <w:tc>
          <w:tcPr>
            <w:tcW w:w="710" w:type="dxa"/>
          </w:tcPr>
          <w:p/>
        </w:tc>
        <w:tc>
          <w:tcPr>
            <w:tcW w:w="426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416.7451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5.1. Контрольные вопросы и задания</w:t>
            </w:r>
          </w:p>
        </w:tc>
      </w:tr>
      <w:tr>
        <w:trPr>
          <w:trHeight w:hRule="exact" w:val="8955.68"/>
        </w:trPr>
        <w:tc>
          <w:tcPr>
            <w:tcW w:w="10788" w:type="dxa"/>
            <w:gridSpan w:val="10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1.Уровни существования живого.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2.Рост и развитие организма. Факторы развития организма. Первый и второй скачек развития.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3.Онтогенез пренатальный и постнатальный. Факторы, влияющие на онтогенез. Возрастная переодизация.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4.Типы телосложения.  Пропорции тела. Изменение с возрастом.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5.Биологический и паспортный возраст. Критерии биологического возраста.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6.Акселерация эпохальная  и внутригрупповая. Ретардация.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7.Функции опорно-двигательной системы. Стадии развития скелета. Рост костей в длину и ширину.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8.Функции опорно-двигательной системы. Строение мышечной системы.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9.Возрастные особенности черепа, позвоночника и грудной клетки. Искривление позвоночника. Осанка. Формирование основных изгибов позвоночника. Сколиоз.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10.Возрастные особенности верхних и нижних конечностей. Продольное и поперечное плоскостопие. Свод стопы.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11.Морфофункциональная организация эндокринной системы.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12.Строение, функции и гормоны гипофиза и эпифиза.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13.Строение, функции и гормоны щитовидной и паращитовидных желез.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14.Строение, функции и гормоны поджелудочной железы.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15.Строение, функции и гормоны надпочечников.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16.Строение, функции и гормоны половых желез.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17.Нервная система. Возрастные особенности. Строение и виды нейронов.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18.Рост и развитие основных отделов головного мозга.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19.Физиология ВНД. Безусловные и условные рефлексы. Правила и механизм образования условных рефлексов.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20.Условные рефлексы первого, 2 и т.д. порядков. Динамический стереотип и его значение. Примеры динамического стереотипа.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21.Морфофункциональная организация половой системы.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22.Морфофункциональная организация зрительного анализатора. Аккомодация, рефракция и ее виды.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23.Морфофункциональная организация слухового анализатора.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24.Морфофункциональная организация обонятельного и вкусового анализатора.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25.Морфофункциональная организация сердечно-сосудистой системы. Круги кровообращения. Изменение с возрастом артерий, вен, капилляров. Понятие о юношеской гипертонии. Возрастные особенности пульса, кровяного давления, скорости движения крови, МОК.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26.Морфофункциональная организация сердечно-сосудистой системы. Изменение с возрастом размеров, формы, массы сердца. Возрастные особенности пульса, кровяного давления, скорости движения крови, МОК.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27.Кровь. Функции. Состав крови. Физиологические растворы. Сыворотка. Значение минерального состава плазмы. Осмотическое давление, изотонический раствор. Онкотическое давление крови. Кислотно-щелочной баланс крови. Понятие ацидоза и алкалоза.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28.Возрастные особенности эритроцитов. Функции, норма содержания в 1 мм³. Гемоглобин. Эритропоэз. СОЭ. Гемолиз, виды.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29.Возрастные особенности лейкоцитов. Зернистые и незернистые лейкоциты. Функции, норма содержания в 1 мм³. Иммунитет. Виды иммунитета.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30.Возрастные особенности тромбоцитов. Функции, норма содержания в 1 мм³. Группы крови. Правила переливания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09"/>
        <w:gridCol w:w="57"/>
        <w:gridCol w:w="1928"/>
        <w:gridCol w:w="1985"/>
        <w:gridCol w:w="3402"/>
        <w:gridCol w:w="1701"/>
        <w:gridCol w:w="992"/>
      </w:tblGrid>
      <w:tr>
        <w:trPr>
          <w:trHeight w:hRule="exact" w:val="416.745"/>
        </w:trPr>
        <w:tc>
          <w:tcPr>
            <w:tcW w:w="4692.75" w:type="dxa"/>
            <w:gridSpan w:val="4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8</w:t>
            </w:r>
          </w:p>
        </w:tc>
      </w:tr>
      <w:tr>
        <w:trPr>
          <w:trHeight w:hRule="exact" w:val="3115.077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крови.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31.Морфофункциональная организация пищеварительной системы. Пищеварение в ротовой полости. Строение и функции зубов, возрастные изменения. Молочные и постоянные зубы. Слюнные железы. Состав слюны. Возрастные особенности глотки и пищевода.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32.Морфофункциональная организация пищеварительной системы. Пищеварение в желудке. Основные ферменты желудка.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33.Морфофункциональная организация тонкого кишечника. Отделы кишечника.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34.Морфофункциональная организация толстого кишечника. Отделы кишечника. Возрастные особенности.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35.Обмен веществ. Основной и общий обмен. Особенности обмена веществ у детей и подростков.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36.Морфофункциональная организация выделительной системы. Возрастные особенности почек и кожи. Состав мочи. Мочевыведение и мочеиспускание.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37.Морфофункциональная организация дыхательной системы. Возрастные особенности отделов.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38.Морфофункциональная организация дыхательной системы. Возрастные особенности. Изменение типов дыхания с возрастом. Изменение с возрастом дыхательных объемов.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5.2. Фонд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Фонд оценочных средств представлен в Приложении 2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5.3. Перечень видов оценочных средств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 задания, тесты, творческие задания, кейс-задачи</w:t>
            </w:r>
          </w:p>
        </w:tc>
      </w:tr>
      <w:tr>
        <w:trPr>
          <w:trHeight w:hRule="exact" w:val="277.8299"/>
        </w:trPr>
        <w:tc>
          <w:tcPr>
            <w:tcW w:w="710" w:type="dxa"/>
          </w:tcPr>
          <w:p/>
        </w:tc>
        <w:tc>
          <w:tcPr>
            <w:tcW w:w="58" w:type="dxa"/>
          </w:tcPr>
          <w:p/>
        </w:tc>
        <w:tc>
          <w:tcPr>
            <w:tcW w:w="1929" w:type="dxa"/>
          </w:tcPr>
          <w:p/>
        </w:tc>
        <w:tc>
          <w:tcPr>
            <w:tcW w:w="1986" w:type="dxa"/>
          </w:tcPr>
          <w:p/>
        </w:tc>
        <w:tc>
          <w:tcPr>
            <w:tcW w:w="3403" w:type="dxa"/>
          </w:tcPr>
          <w:p/>
        </w:tc>
        <w:tc>
          <w:tcPr>
            <w:tcW w:w="1702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 УЧЕБНО-МЕТОДИЧЕСКОЕ И ИНФОРМАЦИОННОЕ ОБЕСПЕЧЕНИЕ ДИСЦИПЛИНЫ (МОДУЛЯ)</w:t>
            </w:r>
          </w:p>
        </w:tc>
      </w:tr>
      <w:tr>
        <w:trPr>
          <w:trHeight w:hRule="exact" w:val="277.8299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 Рекомендуемая литература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6.1.1. Основная литература</w:t>
            </w:r>
          </w:p>
        </w:tc>
      </w:tr>
      <w:tr>
        <w:trPr>
          <w:trHeight w:hRule="exact" w:val="277.8299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Красноперова Н.А.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анатомия и физиология: учеб.пособие для студентов вузов:рек.УМО по спец.пед.образования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2012</w:t>
            </w:r>
          </w:p>
        </w:tc>
      </w:tr>
      <w:tr>
        <w:trPr>
          <w:trHeight w:hRule="exact" w:val="697.809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Каменская В.Г., Мельникова И.Е.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анатомия, физиология и гигиена: учеб.для бакалавров по напр.050100 "Пед.образование":допущено УМО по напр.пед.образования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Санкт-Петербург: Питер, 2013</w:t>
            </w:r>
          </w:p>
        </w:tc>
      </w:tr>
      <w:tr>
        <w:trPr>
          <w:trHeight w:hRule="exact" w:val="478.0438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Дробинская А.О.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Анатомия и возрастная физиология: учеб.для бакалавров:рек.УМО вузов РФ по психол.-пед.образованию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Юрайт, 2014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Л1.4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Назарова Е.Н., Жилов Ю.Д.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анатомия, физиология и гигиена: Учеб.для студентов учреждений высш.образования,обуч-ся по напр.подготовки "Пед.образование"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Академия, 2014</w:t>
            </w:r>
          </w:p>
        </w:tc>
      </w:tr>
      <w:tr>
        <w:trPr>
          <w:trHeight w:hRule="exact" w:val="277.8312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6.1.2. Дополнительная литература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Любимова З.В., Маринова К.В.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физиология: Учеб.для студентов вузов:Рек.М-вом образования РФ:В 2 ч.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2004</w:t>
            </w:r>
          </w:p>
        </w:tc>
      </w:tr>
      <w:tr>
        <w:trPr>
          <w:trHeight w:hRule="exact" w:val="697.808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Лысова Н.Ф., Айзман Р.И.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анатомия, физиология и гигиена: Учеб.пособие для студентов вузов:рек.УМО по образованию в области подготовки пед.кадров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Новосибирск;Москва: АРТА, 2011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Л2.3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Савченков Ю.И., Солдатова О.Г.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Возрастная физиология (физиологические особенности детей и подростков): Учеб.пособие для студентов пед.вузов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Москва: Владос,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6.1.3. Методические разработки</w:t>
            </w:r>
          </w:p>
        </w:tc>
      </w:tr>
      <w:tr>
        <w:trPr>
          <w:trHeight w:hRule="exact" w:val="277.8295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Авторы, составители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Заглавие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Издательство, год</w:t>
            </w:r>
          </w:p>
        </w:tc>
      </w:tr>
      <w:tr>
        <w:trPr>
          <w:trHeight w:hRule="exact" w:val="478.0443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Л3.1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Гордеева И.А., Агеева Е.Л.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Возрастные особенности организма человека: Учеб.- метод.пособие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478.043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Л3.2</w:t>
            </w:r>
          </w:p>
        </w:tc>
        <w:tc>
          <w:tcPr>
            <w:tcW w:w="1999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Агеева Е.Л., Лекомцева А.А.</w:t>
            </w:r>
          </w:p>
        </w:tc>
        <w:tc>
          <w:tcPr>
            <w:tcW w:w="5401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Рабочая тетрадь по дисциплине "Возрастная анатомия, физиология и гигиена человека": Дидакт.пособие</w:t>
            </w:r>
          </w:p>
        </w:tc>
        <w:tc>
          <w:tcPr>
            <w:tcW w:w="2708.2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Нижний Новгород: НГПУ, 2013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6.2. Перечень ресурсов информационно-телекоммуникационной сети "Интернет"</w:t>
            </w:r>
          </w:p>
        </w:tc>
      </w:tr>
      <w:tr>
        <w:trPr>
          <w:trHeight w:hRule="exact" w:val="277.8304"/>
        </w:trPr>
        <w:tc>
          <w:tcPr>
            <w:tcW w:w="723.7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Э1</w:t>
            </w:r>
          </w:p>
        </w:tc>
        <w:tc>
          <w:tcPr>
            <w:tcW w:w="10079.25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Электронный учебно-методический комплекс "Возрастная анатомия и физиология"</w:t>
            </w:r>
          </w:p>
        </w:tc>
      </w:tr>
      <w:tr>
        <w:trPr>
          <w:trHeight w:hRule="exact" w:val="277.8295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6.3.1 Перечень программного обеспечения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Электронная образовательная среда Мининского университета;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MS Office, Word, Excel;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6.3.1.3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Adobe Acrobat Reader;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6.3.1.4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LMS Moodle;</w:t>
            </w:r>
          </w:p>
        </w:tc>
      </w:tr>
      <w:tr>
        <w:trPr>
          <w:trHeight w:hRule="exact" w:val="279.5934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6.3.1.5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Браузеры Google Chrome, Mozilla Firefox, Opera или др.</w:t>
            </w:r>
          </w:p>
        </w:tc>
      </w:tr>
      <w:tr>
        <w:trPr>
          <w:trHeight w:hRule="exact" w:val="277.8304"/>
        </w:trPr>
        <w:tc>
          <w:tcPr>
            <w:tcW w:w="10788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6.3.2 Перечень информационных справочных систем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6.3.2.1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Единое окно доступа к образовательным ресурсам http://window.edu.ru/catalog/</w:t>
            </w:r>
          </w:p>
        </w:tc>
      </w:tr>
      <w:tr>
        <w:trPr>
          <w:trHeight w:hRule="exact" w:val="287.6791"/>
        </w:trPr>
        <w:tc>
          <w:tcPr>
            <w:tcW w:w="780.4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6.3.2.2</w:t>
            </w:r>
          </w:p>
        </w:tc>
        <w:tc>
          <w:tcPr>
            <w:tcW w:w="10022.55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Единая коллекция цифровых образовательных продуктов http://school-collection.edu.ru/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3912"/>
        <w:gridCol w:w="5103"/>
        <w:gridCol w:w="992"/>
      </w:tblGrid>
      <w:tr>
        <w:trPr>
          <w:trHeight w:hRule="exact" w:val="416.745"/>
        </w:trPr>
        <w:tc>
          <w:tcPr>
            <w:tcW w:w="4692.75" w:type="dxa"/>
            <w:gridSpan w:val="2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УП: 44.03.04 СТЗ-16.plx</w:t>
            </w:r>
          </w:p>
        </w:tc>
        <w:tc>
          <w:tcPr>
            <w:tcW w:w="5104" w:type="dxa"/>
          </w:tcPr>
          <w:p/>
        </w:tc>
        <w:tc>
          <w:tcPr>
            <w:tcW w:w="1007.25" w:type="dxa"/>
            <w:tcBorders>
</w:tcBorders>
            <w:shd w:val="clear" w:color="#C0C0C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C0C0C0"/>
                <w:sz w:val="16"/>
                <w:szCs w:val="16"/>
              </w:rPr>
              <w:t> стр. 9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Научная электронная библиотека http://www.biblioclub.ru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6.3.2.4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Универсальные базы данных изданий http://www.elibrary.ru</w:t>
            </w:r>
          </w:p>
        </w:tc>
      </w:tr>
      <w:tr>
        <w:trPr>
          <w:trHeight w:hRule="exact" w:val="279.59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6.3.2.5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ЭБС "Университетская библиотека онлайн" http://www.ebiblioteka.ru</w:t>
            </w:r>
          </w:p>
        </w:tc>
      </w:tr>
      <w:tr>
        <w:trPr>
          <w:trHeight w:hRule="exact" w:val="277.83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3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7. МАТЕРИАЛЬНО-ТЕХНИЧЕСКОЕ ОБЕСПЕЧЕНИЕ ДИСЦИПЛИНЫ (МОДУЛЯ)</w:t>
            </w:r>
          </w:p>
        </w:tc>
      </w:tr>
      <w:tr>
        <w:trPr>
          <w:trHeight w:hRule="exact" w:val="507.443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7.1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Реализация дисциплины требует наличия учебной аудитории, компьютерного класса, оборудованного рабочими местами для выполнения учебных работ с использованием стандартных пакетов программ.</w:t>
            </w:r>
          </w:p>
        </w:tc>
      </w:tr>
      <w:tr>
        <w:trPr>
          <w:trHeight w:hRule="exact" w:val="2265.417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7.2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Оборудование учебного кабинета: комплект образовательных стандартов, учебных программ по возрастной анатомии, физиологии и гигиене, электронные учебники по возрастной анатомии, физиологии и гигиене,тесты, плакаты (Строение нервной системы, эндокринной системы, пищеварительной системы, выделительной системы, дыхательной системы, крови и сердечно-сосудистой системы), макеты органов (легкие, почки, головной мозг, глаз, ухо, кость), муляжи (скелет, сердце, нервная система), приборы и инструменты (динамометр, спирометр, ростомер, тонометр, глюкометр, периметр, таблицы для определения остроты зрения и цветовосприятия, камертоны, тахиколориметр), методические пособия, компьютерные программы ("сила-слабость нервных процессов", "лабильность нервных процессов", "Eartest" для определения области слухового восприятия, "UltraVision" для определения контрастной чувствительности, "латерометр"), видеофильмы, презентации к лекциям, справочники, раздаточный учебно-методический материал.</w:t>
            </w:r>
          </w:p>
        </w:tc>
      </w:tr>
      <w:tr>
        <w:trPr>
          <w:trHeight w:hRule="exact" w:val="279.59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7.3</w:t>
            </w:r>
          </w:p>
        </w:tc>
        <w:tc>
          <w:tcPr>
            <w:tcW w:w="10022.5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Технические средства обучения: компьютер, мультимедийный проектор.</w:t>
            </w:r>
          </w:p>
        </w:tc>
      </w:tr>
      <w:tr>
        <w:trPr>
          <w:trHeight w:hRule="exact" w:val="277.8299"/>
        </w:trPr>
        <w:tc>
          <w:tcPr>
            <w:tcW w:w="766" w:type="dxa"/>
          </w:tcPr>
          <w:p/>
        </w:tc>
        <w:tc>
          <w:tcPr>
            <w:tcW w:w="3913" w:type="dxa"/>
          </w:tcPr>
          <w:p/>
        </w:tc>
        <w:tc>
          <w:tcPr>
            <w:tcW w:w="5104" w:type="dxa"/>
          </w:tcPr>
          <w:p/>
        </w:tc>
        <w:tc>
          <w:tcPr>
            <w:tcW w:w="993" w:type="dxa"/>
          </w:tcPr>
          <w:p/>
        </w:tc>
      </w:tr>
      <w:tr>
        <w:trPr>
          <w:trHeight w:hRule="exact" w:val="277.8299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8. МЕТОДИЧЕСКИЕ УКАЗАНИЯ ДЛЯ ОБУЧАЮЩИХСЯ ПО ОСВОЕНИЮ ДИСЦИПЛИНЫ (МОДУЛЯ)</w:t>
            </w:r>
          </w:p>
        </w:tc>
      </w:tr>
      <w:tr>
        <w:trPr>
          <w:trHeight w:hRule="exact" w:val="1357.104"/>
        </w:trPr>
        <w:tc>
          <w:tcPr>
            <w:tcW w:w="10788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Рейтинг - план дисциплины представлен в Приложении 2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 странице сайта Мининского университета "Рейтинговая система оценки качества подготовки студентов"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http://www.mininuniver.ru/scientific/education/ozenkakachest представлены нормативные документы: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Положение о рейтинговой системе оценки качества подготовки студентов</w:t>
            </w:r>
          </w:p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Памятка студенту по рейтинговой системе оценки качества подготовки студентов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2018-2019_44_03_04 СТЗ-16_plx_Возрастная физиология и психофизиология</dc:title>
  <dc:creator>FastReport.NET</dc:creator>
</cp:coreProperties>
</file>